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508" w:rsidRDefault="00A84E4E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rFonts w:eastAsia="Symbol" w:cs="Times New Roman"/>
          <w:b/>
          <w:color w:val="000000"/>
          <w:sz w:val="22"/>
          <w:szCs w:val="22"/>
        </w:rPr>
        <w:t xml:space="preserve">RESOLUCIÓN DE LA DIRECTORA DEL INSTITUTO CANARIO DE ADMINISTRACIÓN </w:t>
      </w:r>
      <w:r>
        <w:rPr>
          <w:b/>
          <w:color w:val="000000"/>
          <w:sz w:val="22"/>
          <w:szCs w:val="22"/>
        </w:rPr>
        <w:t xml:space="preserve">PÚBLICA, POR LA QUE SE APRUEBA EL GASTO Y SE ADJUDICA EL </w:t>
      </w:r>
      <w:proofErr w:type="gramStart"/>
      <w:r>
        <w:rPr>
          <w:b/>
          <w:color w:val="000000"/>
          <w:sz w:val="22"/>
          <w:szCs w:val="22"/>
        </w:rPr>
        <w:t>CONTRATO  MENOR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C9211E"/>
          <w:sz w:val="22"/>
          <w:szCs w:val="22"/>
        </w:rPr>
        <w:t xml:space="preserve">RESERVADO PARA EMPRESAS DE INSERCIÓN SOCIAL </w:t>
      </w:r>
      <w:r w:rsidRPr="00A84E4E">
        <w:rPr>
          <w:b/>
          <w:color w:val="C9211E"/>
          <w:sz w:val="22"/>
          <w:szCs w:val="22"/>
        </w:rPr>
        <w:t>Y</w:t>
      </w:r>
      <w:r>
        <w:rPr>
          <w:b/>
          <w:color w:val="C9211E"/>
          <w:sz w:val="22"/>
          <w:szCs w:val="22"/>
        </w:rPr>
        <w:t>/O</w:t>
      </w:r>
      <w:r w:rsidRPr="00A84E4E">
        <w:rPr>
          <w:b/>
          <w:color w:val="C9211E"/>
          <w:sz w:val="22"/>
          <w:szCs w:val="22"/>
        </w:rPr>
        <w:t xml:space="preserve"> CENTROS ESPECIALES DE EMPLEO DE INICIATIVA SOCIAL</w:t>
      </w:r>
      <w:r>
        <w:rPr>
          <w:b/>
          <w:color w:val="C9211E"/>
          <w:sz w:val="22"/>
          <w:szCs w:val="22"/>
        </w:rPr>
        <w:t xml:space="preserve"> (CONFORME A LA DISPOSICIÓN ADICIONAL 4º DE LA LCSP), </w:t>
      </w:r>
      <w:r>
        <w:rPr>
          <w:b/>
          <w:color w:val="000000"/>
          <w:sz w:val="22"/>
          <w:szCs w:val="22"/>
        </w:rPr>
        <w:t>CONSISTENTE</w:t>
      </w:r>
      <w:r>
        <w:rPr>
          <w:rFonts w:eastAsia="Symbol" w:cs="Times New Roman"/>
          <w:b/>
          <w:bCs/>
          <w:color w:val="000000"/>
          <w:sz w:val="22"/>
          <w:szCs w:val="22"/>
        </w:rPr>
        <w:t xml:space="preserve"> EN [OBJETO CONTRACTUAL] </w:t>
      </w:r>
      <w:r>
        <w:rPr>
          <w:b/>
          <w:color w:val="000000"/>
          <w:sz w:val="22"/>
          <w:szCs w:val="22"/>
        </w:rPr>
        <w:t>_______________________________________________________________________________</w:t>
      </w:r>
    </w:p>
    <w:p w:rsidR="00FB1508" w:rsidRDefault="00FB1508">
      <w:pPr>
        <w:pStyle w:val="Standard"/>
        <w:jc w:val="both"/>
        <w:rPr>
          <w:b/>
          <w:color w:val="000000"/>
          <w:sz w:val="22"/>
          <w:szCs w:val="22"/>
        </w:rPr>
      </w:pPr>
    </w:p>
    <w:p w:rsidR="00FB1508" w:rsidRDefault="00FB1508">
      <w:pPr>
        <w:pStyle w:val="Standard"/>
        <w:jc w:val="both"/>
        <w:rPr>
          <w:rFonts w:eastAsia="Symbol" w:cs="Times New Roman"/>
          <w:color w:val="000000"/>
          <w:sz w:val="22"/>
          <w:szCs w:val="22"/>
          <w:lang w:val="es-MX"/>
        </w:rPr>
      </w:pPr>
    </w:p>
    <w:p w:rsidR="00FB1508" w:rsidRDefault="00A84E4E">
      <w:pPr>
        <w:pStyle w:val="Standard"/>
        <w:jc w:val="both"/>
        <w:rPr>
          <w:rFonts w:eastAsia="Symbol" w:cs="Times New Roman"/>
          <w:color w:val="000000"/>
          <w:sz w:val="22"/>
          <w:szCs w:val="22"/>
          <w:lang w:val="es-MX"/>
        </w:rPr>
      </w:pPr>
      <w:r>
        <w:rPr>
          <w:rFonts w:eastAsia="Symbol" w:cs="Times New Roman"/>
          <w:color w:val="000000"/>
          <w:sz w:val="22"/>
          <w:szCs w:val="22"/>
          <w:lang w:val="es-MX"/>
        </w:rPr>
        <w:t>En relación con el expediente instruido por este [ÓRGANO DE CONTRATACIÓN] para [OBJETO CONTRACTUAL], de acuerdo con los siguientes:</w:t>
      </w:r>
    </w:p>
    <w:p w:rsidR="00FB1508" w:rsidRDefault="00FB1508">
      <w:pPr>
        <w:pStyle w:val="Standard"/>
        <w:jc w:val="both"/>
        <w:rPr>
          <w:color w:val="000000"/>
          <w:sz w:val="22"/>
          <w:szCs w:val="22"/>
          <w:shd w:val="clear" w:color="auto" w:fill="FFBF00"/>
        </w:rPr>
      </w:pPr>
    </w:p>
    <w:p w:rsidR="00FB1508" w:rsidRDefault="00A84E4E">
      <w:pPr>
        <w:pStyle w:val="Standard"/>
        <w:jc w:val="center"/>
        <w:rPr>
          <w:rFonts w:eastAsia="Symbol" w:cs="Times New Roman"/>
          <w:b/>
          <w:bCs/>
          <w:sz w:val="22"/>
          <w:szCs w:val="22"/>
          <w:lang w:val="es-MX"/>
        </w:rPr>
      </w:pPr>
      <w:r>
        <w:rPr>
          <w:rFonts w:eastAsia="Symbol" w:cs="Times New Roman"/>
          <w:b/>
          <w:bCs/>
          <w:sz w:val="22"/>
          <w:szCs w:val="22"/>
          <w:lang w:val="es-MX"/>
        </w:rPr>
        <w:t>ANTECEDENTES</w:t>
      </w:r>
    </w:p>
    <w:p w:rsidR="00FB1508" w:rsidRDefault="00FB1508">
      <w:pPr>
        <w:pStyle w:val="Standard"/>
        <w:jc w:val="center"/>
        <w:rPr>
          <w:rFonts w:eastAsia="Symbol" w:cs="Times New Roman"/>
          <w:b/>
          <w:bCs/>
          <w:sz w:val="22"/>
          <w:szCs w:val="22"/>
          <w:lang w:val="es-MX"/>
        </w:rPr>
      </w:pPr>
    </w:p>
    <w:p w:rsidR="00FB1508" w:rsidRDefault="00A84E4E">
      <w:pPr>
        <w:pStyle w:val="Standard"/>
        <w:jc w:val="both"/>
      </w:pPr>
      <w:r>
        <w:rPr>
          <w:rFonts w:eastAsia="Symbol" w:cs="Times New Roman"/>
          <w:b/>
          <w:bCs/>
          <w:sz w:val="22"/>
          <w:szCs w:val="22"/>
          <w:lang w:val="es-MX"/>
        </w:rPr>
        <w:t xml:space="preserve">Primero.- </w:t>
      </w:r>
      <w:r>
        <w:rPr>
          <w:rFonts w:eastAsia="Symbol" w:cs="Times New Roman"/>
          <w:sz w:val="22"/>
          <w:szCs w:val="22"/>
          <w:lang w:val="es-MX"/>
        </w:rPr>
        <w:t xml:space="preserve">Consta en el expediente informe de necesidades de [RESPONSABLE DE EMITIR LOS INFORMES], de fecha  </w:t>
      </w:r>
      <w:r>
        <w:rPr>
          <w:rFonts w:eastAsia="Symbol" w:cs="Times New Roman"/>
          <w:sz w:val="22"/>
          <w:szCs w:val="22"/>
          <w:shd w:val="clear" w:color="auto" w:fill="FFFF00"/>
          <w:lang w:val="es-MX"/>
        </w:rPr>
        <w:t xml:space="preserve">    de        de 2020</w:t>
      </w:r>
      <w:r>
        <w:rPr>
          <w:rFonts w:eastAsia="Symbol" w:cs="Times New Roman"/>
          <w:sz w:val="22"/>
          <w:szCs w:val="22"/>
          <w:lang w:val="es-MX"/>
        </w:rPr>
        <w:t>.</w:t>
      </w:r>
    </w:p>
    <w:p w:rsidR="00FB1508" w:rsidRDefault="00FB1508">
      <w:pPr>
        <w:pStyle w:val="Standard"/>
        <w:jc w:val="both"/>
        <w:rPr>
          <w:rFonts w:eastAsia="Symbol" w:cs="Times New Roman"/>
          <w:sz w:val="22"/>
          <w:szCs w:val="22"/>
          <w:lang w:val="es-MX"/>
        </w:rPr>
      </w:pPr>
    </w:p>
    <w:p w:rsidR="00FB1508" w:rsidRDefault="00A84E4E">
      <w:pPr>
        <w:pStyle w:val="Standard"/>
        <w:jc w:val="both"/>
      </w:pPr>
      <w:r>
        <w:rPr>
          <w:rFonts w:eastAsia="Symbol" w:cs="Times New Roman"/>
          <w:b/>
          <w:bCs/>
          <w:color w:val="000000"/>
          <w:sz w:val="22"/>
          <w:szCs w:val="22"/>
          <w:lang w:val="es-MX"/>
        </w:rPr>
        <w:t xml:space="preserve">Segundo.- </w:t>
      </w:r>
      <w:r>
        <w:rPr>
          <w:rFonts w:eastAsia="Symbol" w:cs="Times New Roman"/>
          <w:color w:val="000000"/>
          <w:sz w:val="22"/>
          <w:szCs w:val="22"/>
          <w:lang w:val="es-MX"/>
        </w:rPr>
        <w:t>Se acredita la existencia de crédito suficiente y adecuado para financiar el gasto que comporta la celebración del contrato en la partida presupuestaria [PARTIDA PRESUPUESTARIA].</w:t>
      </w:r>
    </w:p>
    <w:p w:rsidR="00FB1508" w:rsidRDefault="00FB1508">
      <w:pPr>
        <w:pStyle w:val="Standard"/>
        <w:jc w:val="both"/>
        <w:rPr>
          <w:color w:val="000000"/>
          <w:sz w:val="22"/>
          <w:szCs w:val="22"/>
          <w:shd w:val="clear" w:color="auto" w:fill="FFBF00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bCs/>
          <w:color w:val="C9211E"/>
          <w:sz w:val="22"/>
          <w:szCs w:val="22"/>
        </w:rPr>
        <w:t>Tercero.-</w:t>
      </w:r>
      <w:proofErr w:type="gramEnd"/>
      <w:r>
        <w:rPr>
          <w:color w:val="C9211E"/>
          <w:sz w:val="22"/>
          <w:szCs w:val="22"/>
        </w:rPr>
        <w:t xml:space="preserve"> Mediante correo electrónico de fecha………. </w:t>
      </w:r>
      <w:proofErr w:type="gramStart"/>
      <w:r>
        <w:rPr>
          <w:color w:val="C9211E"/>
          <w:sz w:val="22"/>
          <w:szCs w:val="22"/>
        </w:rPr>
        <w:t>,se</w:t>
      </w:r>
      <w:proofErr w:type="gramEnd"/>
      <w:r>
        <w:rPr>
          <w:color w:val="C9211E"/>
          <w:sz w:val="22"/>
          <w:szCs w:val="22"/>
        </w:rPr>
        <w:t xml:space="preserve"> solicita presupuesto a determinados </w:t>
      </w:r>
      <w:r w:rsidRPr="00A84E4E">
        <w:rPr>
          <w:rStyle w:val="StrongEmphasis"/>
          <w:b w:val="0"/>
          <w:bCs w:val="0"/>
        </w:rPr>
        <w:t xml:space="preserve">Centros Especiales de Empleo de iniciativa social </w:t>
      </w:r>
      <w:r>
        <w:rPr>
          <w:rStyle w:val="StrongEmphasis"/>
          <w:b w:val="0"/>
          <w:bCs w:val="0"/>
        </w:rPr>
        <w:t>y/</w:t>
      </w:r>
      <w:r w:rsidRPr="00A84E4E">
        <w:rPr>
          <w:rStyle w:val="StrongEmphasis"/>
          <w:b w:val="0"/>
          <w:bCs w:val="0"/>
        </w:rPr>
        <w:t>o empresas de inserción y programas</w:t>
      </w:r>
      <w:r>
        <w:rPr>
          <w:rStyle w:val="StrongEmphasis"/>
          <w:b w:val="0"/>
          <w:bCs w:val="0"/>
        </w:rPr>
        <w:t xml:space="preserve"> de empleo protegido y </w:t>
      </w:r>
      <w:r>
        <w:rPr>
          <w:color w:val="C9211E"/>
          <w:sz w:val="22"/>
          <w:szCs w:val="22"/>
        </w:rPr>
        <w:t xml:space="preserve">de entre las posibles adjudicatarias se recibió oferta de la empresa……… con CIF…………..., incluida como tal </w:t>
      </w:r>
      <w:r>
        <w:rPr>
          <w:color w:val="C9211E"/>
          <w:sz w:val="22"/>
          <w:szCs w:val="22"/>
          <w:shd w:val="clear" w:color="auto" w:fill="FFFF00"/>
        </w:rPr>
        <w:t>conforme a la documentación presentada.</w:t>
      </w:r>
    </w:p>
    <w:p w:rsidR="00FB1508" w:rsidRDefault="00FB1508">
      <w:pPr>
        <w:pStyle w:val="Standard"/>
        <w:jc w:val="both"/>
        <w:rPr>
          <w:b/>
          <w:bCs/>
          <w:i/>
          <w:iCs/>
          <w:color w:val="222222"/>
          <w:sz w:val="22"/>
          <w:szCs w:val="22"/>
          <w:u w:val="single"/>
          <w:shd w:val="clear" w:color="auto" w:fill="FFBF00"/>
        </w:rPr>
      </w:pPr>
    </w:p>
    <w:p w:rsidR="00FB1508" w:rsidRDefault="00FB1508">
      <w:pPr>
        <w:pStyle w:val="Standard"/>
        <w:jc w:val="both"/>
        <w:rPr>
          <w:b/>
          <w:bCs/>
          <w:i/>
          <w:iCs/>
          <w:color w:val="222222"/>
          <w:sz w:val="22"/>
          <w:szCs w:val="22"/>
          <w:u w:val="single"/>
          <w:shd w:val="clear" w:color="auto" w:fill="FFBF00"/>
        </w:rPr>
      </w:pPr>
    </w:p>
    <w:p w:rsidR="00FB1508" w:rsidRDefault="00FB1508">
      <w:pPr>
        <w:pStyle w:val="Standard"/>
        <w:jc w:val="both"/>
        <w:rPr>
          <w:color w:val="000000"/>
          <w:sz w:val="22"/>
          <w:szCs w:val="22"/>
        </w:rPr>
      </w:pPr>
    </w:p>
    <w:p w:rsidR="00FB1508" w:rsidRDefault="00A84E4E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CONSIDERACIONES JURÍDICAS</w:t>
      </w:r>
    </w:p>
    <w:p w:rsidR="00FB1508" w:rsidRDefault="00FB1508">
      <w:pPr>
        <w:pStyle w:val="Standard"/>
        <w:jc w:val="center"/>
        <w:rPr>
          <w:b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color w:val="000000"/>
          <w:sz w:val="22"/>
          <w:szCs w:val="22"/>
        </w:rPr>
        <w:t>Primera.-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rFonts w:eastAsia="Lucida Sans"/>
          <w:color w:val="C9211E"/>
          <w:sz w:val="22"/>
          <w:szCs w:val="22"/>
          <w:lang w:eastAsia="hi-IN"/>
        </w:rPr>
        <w:t>[Órgano competente] es el órgano competente para efectuar la presente contratación, con arreglo a las facultades que le confiere el artículo 28, f) del Decreto 130/2014, de 29 de diciembre, de organización y funcionamiento del Instituto Canario de Administración Pública BOC n.º 3 de 7 de enero de 2015 en relación con el Decreto 228/2019 de 1 de agosto BOC n.º 149 de 5 de agosto de 2019.</w:t>
      </w:r>
    </w:p>
    <w:p w:rsidR="00FB1508" w:rsidRDefault="00FB1508">
      <w:pPr>
        <w:pStyle w:val="Standard"/>
        <w:jc w:val="both"/>
        <w:rPr>
          <w:b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r>
        <w:rPr>
          <w:b/>
          <w:color w:val="000000"/>
          <w:sz w:val="22"/>
          <w:szCs w:val="22"/>
        </w:rPr>
        <w:t xml:space="preserve">Segunda.- </w:t>
      </w:r>
      <w:r>
        <w:rPr>
          <w:color w:val="000000"/>
          <w:sz w:val="22"/>
          <w:szCs w:val="22"/>
        </w:rPr>
        <w:t xml:space="preserve">El artículo 17 de la </w:t>
      </w:r>
      <w:r>
        <w:rPr>
          <w:color w:val="C9211E"/>
          <w:sz w:val="22"/>
          <w:szCs w:val="22"/>
        </w:rPr>
        <w:t>Ley 9/2017, de 8 de noviembre, de Contratos del Sector Público, por la que se transponen al ordenamiento jurídico español las Directivas del Parlamento Europeo y del Consejo 2014/23/UE y 2014/24/UE, de 26 de febrero de 2014,(</w:t>
      </w:r>
      <w:r>
        <w:rPr>
          <w:b/>
          <w:bCs/>
          <w:color w:val="C9211E"/>
          <w:sz w:val="22"/>
          <w:szCs w:val="22"/>
        </w:rPr>
        <w:t>en adelante LCSP</w:t>
      </w:r>
      <w:r>
        <w:rPr>
          <w:color w:val="C9211E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determina que: “</w:t>
      </w:r>
      <w:r>
        <w:rPr>
          <w:i/>
          <w:color w:val="000000"/>
          <w:sz w:val="22"/>
          <w:szCs w:val="22"/>
        </w:rPr>
        <w:t>Son contratos de servicios aquellos cuyo objeto son prestaciones de hacer consistentes en el desarrollo de una actividad o dirigidas a la obtención de un resultado distinto de una obra o suministro, incluyendo aquellos en que el adjudicatario se obligue a ejecutar el servicio de forma sucesiva y por precio unitario.</w:t>
      </w:r>
    </w:p>
    <w:p w:rsidR="00FB1508" w:rsidRDefault="00FB1508">
      <w:pPr>
        <w:pStyle w:val="Standard"/>
        <w:jc w:val="both"/>
        <w:rPr>
          <w:i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r>
        <w:rPr>
          <w:i/>
          <w:color w:val="000000"/>
          <w:sz w:val="22"/>
          <w:szCs w:val="22"/>
        </w:rPr>
        <w:lastRenderedPageBreak/>
        <w:t>No podrán ser objeto de estos contratos los servicios que impliquen ejercicio de la autoridad inherente a los poderes público</w:t>
      </w:r>
      <w:r>
        <w:rPr>
          <w:i/>
          <w:color w:val="222222"/>
          <w:sz w:val="22"/>
          <w:szCs w:val="22"/>
        </w:rPr>
        <w:t>s.</w:t>
      </w:r>
      <w:r>
        <w:rPr>
          <w:color w:val="222222"/>
          <w:sz w:val="22"/>
          <w:szCs w:val="22"/>
        </w:rPr>
        <w:t>”</w:t>
      </w:r>
    </w:p>
    <w:p w:rsidR="00FB1508" w:rsidRDefault="00FB1508">
      <w:pPr>
        <w:pStyle w:val="Standard"/>
        <w:jc w:val="both"/>
        <w:rPr>
          <w:color w:val="222222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color w:val="222222"/>
          <w:sz w:val="22"/>
          <w:szCs w:val="22"/>
        </w:rPr>
        <w:t>Tercera.-</w:t>
      </w:r>
      <w:proofErr w:type="gramEnd"/>
      <w:r>
        <w:rPr>
          <w:b/>
          <w:color w:val="2222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 artículo 118.1 de la LCSP en su párrafo primero establece que: “</w:t>
      </w:r>
      <w:r>
        <w:rPr>
          <w:i/>
          <w:color w:val="000000"/>
          <w:sz w:val="22"/>
          <w:szCs w:val="22"/>
        </w:rPr>
        <w:t xml:space="preserve">Se consideran contratos menores los contratos de valor estimado inferior a 40.000 euros, cuando se trate de contratos de obras, o a 15.000 euros, cuando se trate de contratos de suministro o de servicios, sin perjuicio de lo dispuesto en el artículo 229 en relación </w:t>
      </w:r>
      <w:r>
        <w:rPr>
          <w:rFonts w:eastAsia="Symbol" w:cs="Times New Roman"/>
          <w:i/>
          <w:color w:val="000000"/>
          <w:sz w:val="22"/>
          <w:szCs w:val="22"/>
        </w:rPr>
        <w:t>con las obras, servicios y suministros centralizados en el ámbito estatal.”</w:t>
      </w:r>
    </w:p>
    <w:p w:rsidR="00FB1508" w:rsidRDefault="00FB1508">
      <w:pPr>
        <w:pStyle w:val="Standard"/>
        <w:jc w:val="both"/>
        <w:rPr>
          <w:rFonts w:eastAsia="Symbol" w:cs="Times New Roman"/>
          <w:i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color w:val="000000"/>
          <w:sz w:val="22"/>
          <w:szCs w:val="22"/>
        </w:rPr>
        <w:t>Cuarta.-</w:t>
      </w:r>
      <w:proofErr w:type="gramEnd"/>
      <w:r>
        <w:rPr>
          <w:color w:val="000000"/>
          <w:sz w:val="22"/>
          <w:szCs w:val="22"/>
        </w:rPr>
        <w:t xml:space="preserve">El artículo 118.2 de la LCSP señala que: </w:t>
      </w:r>
      <w:r>
        <w:rPr>
          <w:i/>
          <w:iCs/>
          <w:color w:val="000000"/>
          <w:sz w:val="22"/>
          <w:szCs w:val="22"/>
        </w:rPr>
        <w:t>“</w:t>
      </w:r>
      <w:r>
        <w:rPr>
          <w:i/>
          <w:iCs/>
          <w:color w:val="C9211E"/>
          <w:sz w:val="22"/>
          <w:szCs w:val="22"/>
        </w:rPr>
        <w:t>En los contratos menores la tramitación del expediente exigirá la emisión de un informe del órgano de contratación justificando de manera motivada la necesidad del contrato y que no se está alterando su objeto con el fin de evitar la aplicación de los umbrales descritos en el apartado anterior“</w:t>
      </w:r>
      <w:r>
        <w:rPr>
          <w:i/>
          <w:iCs/>
          <w:color w:val="000000"/>
          <w:sz w:val="22"/>
          <w:szCs w:val="22"/>
        </w:rPr>
        <w:t>”</w:t>
      </w:r>
    </w:p>
    <w:p w:rsidR="00FB1508" w:rsidRDefault="00FB1508">
      <w:pPr>
        <w:pStyle w:val="Standard"/>
        <w:jc w:val="both"/>
        <w:rPr>
          <w:i/>
          <w:iCs/>
          <w:color w:val="000000"/>
          <w:sz w:val="22"/>
          <w:szCs w:val="22"/>
        </w:rPr>
      </w:pPr>
    </w:p>
    <w:p w:rsidR="00FB1508" w:rsidRDefault="00FB1508">
      <w:pPr>
        <w:pStyle w:val="Standard"/>
        <w:jc w:val="both"/>
        <w:rPr>
          <w:i/>
          <w:iCs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color w:val="000000"/>
          <w:sz w:val="22"/>
          <w:szCs w:val="22"/>
        </w:rPr>
        <w:t>Quinta.-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El artículo 118.3. de la citada Ley señala que: </w:t>
      </w:r>
      <w:r>
        <w:rPr>
          <w:i/>
          <w:iCs/>
          <w:sz w:val="22"/>
          <w:szCs w:val="22"/>
        </w:rPr>
        <w:t>“</w:t>
      </w:r>
      <w:r>
        <w:rPr>
          <w:i/>
          <w:iCs/>
          <w:color w:val="C9211E"/>
          <w:sz w:val="22"/>
          <w:szCs w:val="22"/>
        </w:rPr>
        <w:t>Asimismo se requerirá la aprobación del gasto y la incorporación al mismo de la factura correspondiente, que deberá reunir los requisitos que las normas de desarrollo de esta Ley establezcan</w:t>
      </w:r>
      <w:r>
        <w:rPr>
          <w:i/>
          <w:iCs/>
          <w:sz w:val="22"/>
          <w:szCs w:val="22"/>
        </w:rPr>
        <w:t>”</w:t>
      </w:r>
    </w:p>
    <w:p w:rsidR="00FB1508" w:rsidRDefault="00FB1508">
      <w:pPr>
        <w:pStyle w:val="Standard"/>
        <w:jc w:val="both"/>
        <w:rPr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color w:val="000000"/>
          <w:sz w:val="22"/>
          <w:szCs w:val="22"/>
        </w:rPr>
        <w:t>Sexta.-</w:t>
      </w:r>
      <w:proofErr w:type="gramEnd"/>
      <w:r>
        <w:rPr>
          <w:b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El artículo 101 de la mencionada Ley por lo que respecta al cálculo del valor estimado de los contratos, dispone: “</w:t>
      </w:r>
      <w:r>
        <w:rPr>
          <w:i/>
          <w:color w:val="000000"/>
          <w:sz w:val="22"/>
          <w:szCs w:val="22"/>
        </w:rPr>
        <w:t>1.A todos los efectos previstos en esta Ley, el valor estimado de los contratos será determinado como sigue: a) En el caso de los contratos de obras, suministros y servicios, el órgano de contratación tomará el importe total, sin incluir el Impuesto sobre el Valor Añadido, pagadero según sus estimaciones.</w:t>
      </w:r>
      <w:r>
        <w:rPr>
          <w:color w:val="000000"/>
          <w:sz w:val="22"/>
          <w:szCs w:val="22"/>
        </w:rPr>
        <w:t>”</w:t>
      </w:r>
    </w:p>
    <w:p w:rsidR="00FB1508" w:rsidRDefault="00FB1508">
      <w:pPr>
        <w:pStyle w:val="Standard"/>
        <w:jc w:val="both"/>
        <w:rPr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bCs/>
          <w:color w:val="000000"/>
          <w:sz w:val="22"/>
          <w:szCs w:val="22"/>
        </w:rPr>
        <w:t>Séptima.-</w:t>
      </w:r>
      <w:proofErr w:type="gramEnd"/>
      <w:r>
        <w:rPr>
          <w:color w:val="000000"/>
          <w:sz w:val="22"/>
          <w:szCs w:val="22"/>
        </w:rPr>
        <w:t xml:space="preserve"> La disposición adicional decimotercera de la Ley dispone que : </w:t>
      </w:r>
      <w:r>
        <w:rPr>
          <w:i/>
          <w:iCs/>
          <w:color w:val="000000"/>
          <w:sz w:val="22"/>
          <w:szCs w:val="22"/>
        </w:rPr>
        <w:t>“</w:t>
      </w:r>
      <w:r>
        <w:rPr>
          <w:i/>
          <w:iCs/>
          <w:color w:val="222222"/>
          <w:sz w:val="22"/>
          <w:szCs w:val="22"/>
        </w:rPr>
        <w:t>Las referencias al Impuesto sobre el Valor Añadido deberán entenderse realizadas al Impuesto General Indirecto Canario o al Impuesto sobre la Producción, los Servicios y la Importación, en los territorios en que rijan estas figuras impositivas.”</w:t>
      </w:r>
    </w:p>
    <w:p w:rsidR="00FB1508" w:rsidRDefault="00FB1508">
      <w:pPr>
        <w:pStyle w:val="Standard"/>
        <w:jc w:val="both"/>
        <w:rPr>
          <w:i/>
          <w:iCs/>
          <w:color w:val="222222"/>
          <w:sz w:val="22"/>
          <w:szCs w:val="22"/>
        </w:rPr>
      </w:pPr>
    </w:p>
    <w:p w:rsidR="00FB1508" w:rsidRPr="00A84E4E" w:rsidRDefault="00A84E4E">
      <w:pPr>
        <w:pStyle w:val="Standard"/>
        <w:jc w:val="both"/>
        <w:rPr>
          <w:color w:val="000000"/>
          <w:sz w:val="22"/>
          <w:szCs w:val="22"/>
        </w:rPr>
      </w:pPr>
      <w:proofErr w:type="gramStart"/>
      <w:r>
        <w:rPr>
          <w:b/>
          <w:i/>
          <w:iCs/>
          <w:color w:val="000000"/>
          <w:sz w:val="22"/>
          <w:szCs w:val="22"/>
        </w:rPr>
        <w:t>Octava.-</w:t>
      </w:r>
      <w:proofErr w:type="gramEnd"/>
      <w:r>
        <w:rPr>
          <w:b/>
          <w:i/>
          <w:iCs/>
          <w:color w:val="000000"/>
          <w:sz w:val="22"/>
          <w:szCs w:val="22"/>
        </w:rPr>
        <w:t xml:space="preserve"> </w:t>
      </w:r>
      <w:r w:rsidRPr="00A84E4E">
        <w:rPr>
          <w:color w:val="000000"/>
          <w:sz w:val="22"/>
          <w:szCs w:val="22"/>
        </w:rPr>
        <w:t xml:space="preserve">La reserva del contrato a empresas de inserción responde a lo establecido en primer lugar en el </w:t>
      </w:r>
      <w:proofErr w:type="spellStart"/>
      <w:r w:rsidRPr="00A84E4E">
        <w:rPr>
          <w:color w:val="000000"/>
          <w:sz w:val="22"/>
          <w:szCs w:val="22"/>
        </w:rPr>
        <w:t>el</w:t>
      </w:r>
      <w:proofErr w:type="spellEnd"/>
      <w:r w:rsidRPr="00A84E4E">
        <w:rPr>
          <w:color w:val="000000"/>
          <w:sz w:val="22"/>
          <w:szCs w:val="22"/>
        </w:rPr>
        <w:t xml:space="preserve"> artículo 1.3 de la LCSP donde se expresa que “Igualmente se facilitará el acceso a la contratación pública de las pequeñas y medianas empresas, así como de las empresas de economía social”. Las empresas de inserción pertenecen a la Economía Social a tenor de lo establecido en la Ley 5/2011 de Economía Social</w:t>
      </w:r>
    </w:p>
    <w:p w:rsidR="00A84E4E" w:rsidRDefault="00A84E4E">
      <w:pPr>
        <w:pStyle w:val="Standard"/>
        <w:jc w:val="both"/>
        <w:rPr>
          <w:i/>
          <w:iCs/>
          <w:color w:val="222222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i/>
          <w:iCs/>
          <w:color w:val="000000"/>
          <w:sz w:val="22"/>
          <w:szCs w:val="22"/>
        </w:rPr>
        <w:t>Novena.-</w:t>
      </w:r>
      <w:proofErr w:type="gramEnd"/>
      <w:r>
        <w:rPr>
          <w:b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Asimismo la Disposición adicional cuarta de esta Ley dispone que : </w:t>
      </w:r>
      <w:r>
        <w:rPr>
          <w:i/>
          <w:iCs/>
          <w:color w:val="000000"/>
          <w:sz w:val="22"/>
          <w:szCs w:val="22"/>
        </w:rPr>
        <w:t>“</w:t>
      </w:r>
      <w:r>
        <w:rPr>
          <w:i/>
          <w:iCs/>
          <w:color w:val="C9211E"/>
          <w:sz w:val="22"/>
          <w:szCs w:val="22"/>
        </w:rPr>
        <w:t xml:space="preserve">1. Mediante Acuerdo del Consejo de Ministros o del órgano competente en el ámbito de las Comunidades Autónomas y de las Entidades Locales, se fijarán porcentajes mínimos de reserva del derecho a participar en los procedimientos de adjudicación de determinados contratos o de determinados lotes de los mismos a Centros Especiales de Empleo de iniciativa social y a empresas de inserción reguladas, respectivamente, en el texto refundido de la Ley General de derechos de las personas con discapacidad y de su inclusión social, aprobada mediante Real Decreto Legislativo 1/2013, de 29 de </w:t>
      </w:r>
      <w:r>
        <w:rPr>
          <w:i/>
          <w:iCs/>
          <w:color w:val="C9211E"/>
          <w:sz w:val="22"/>
          <w:szCs w:val="22"/>
        </w:rPr>
        <w:lastRenderedPageBreak/>
        <w:t>noviembre, y en la Le</w:t>
      </w:r>
      <w:r>
        <w:rPr>
          <w:i/>
          <w:iCs/>
          <w:color w:val="C9211E"/>
        </w:rPr>
        <w:t>y</w:t>
      </w:r>
      <w:r>
        <w:rPr>
          <w:i/>
          <w:iCs/>
          <w:color w:val="C9211E"/>
          <w:sz w:val="22"/>
          <w:szCs w:val="22"/>
        </w:rPr>
        <w:t xml:space="preserve"> 44/2007, de 13 de diciembre, para la regulación del régimen de las empresas de inserción, que cumplan con los requisitos establecidos en dicha normativa para tener esta consideración, o un porcentaje mínimo de reserva de la ejecución de estos contratos en el marco de programas de empleo protegido, a condición de que el porcentaje de trabajadores con discapacidad o en situación de exclusión social de los Centros Especiales de Empleo, de las empresas de inserción o de los programas sea el previsto en su normativa de referencia y, en todo caso, al menos del 30 por 100.</w:t>
      </w:r>
    </w:p>
    <w:p w:rsidR="00FB1508" w:rsidRDefault="00A84E4E">
      <w:pPr>
        <w:pStyle w:val="Textbody"/>
        <w:jc w:val="both"/>
        <w:rPr>
          <w:i/>
          <w:iCs/>
          <w:color w:val="C9211E"/>
          <w:sz w:val="22"/>
          <w:szCs w:val="22"/>
        </w:rPr>
      </w:pPr>
      <w:r>
        <w:rPr>
          <w:i/>
          <w:iCs/>
          <w:color w:val="C9211E"/>
          <w:sz w:val="22"/>
          <w:szCs w:val="22"/>
        </w:rPr>
        <w:t>En el referido Acuerdo del Consejo de Ministros o del órgano competente en el ámbito de las Comunidades Autónomas y de las Entidades Locales, se fijarán las condiciones mínimas para garantizar el cumplimiento de lo establecido en el párrafo anterior.”</w:t>
      </w:r>
    </w:p>
    <w:p w:rsidR="00FB1508" w:rsidRDefault="00A84E4E">
      <w:pPr>
        <w:pStyle w:val="Standard"/>
        <w:jc w:val="both"/>
      </w:pPr>
      <w:r>
        <w:rPr>
          <w:b/>
          <w:i/>
          <w:iCs/>
          <w:color w:val="000000"/>
          <w:sz w:val="22"/>
          <w:szCs w:val="22"/>
        </w:rPr>
        <w:t>Décima.-</w:t>
      </w:r>
      <w:r>
        <w:rPr>
          <w:b/>
          <w:i/>
          <w:iCs/>
          <w:color w:val="C9211E"/>
          <w:sz w:val="22"/>
          <w:szCs w:val="22"/>
        </w:rPr>
        <w:t xml:space="preserve"> </w:t>
      </w:r>
      <w:r>
        <w:rPr>
          <w:color w:val="C9211E"/>
          <w:sz w:val="22"/>
          <w:szCs w:val="22"/>
        </w:rPr>
        <w:t xml:space="preserve">Mediante Resolución de la Secretaría General de Presidencia de Gobierno, de fecha 23 de mayo de 2019, se dispone la publicación del </w:t>
      </w:r>
      <w:r>
        <w:rPr>
          <w:rStyle w:val="StrongEmphasis"/>
          <w:b w:val="0"/>
          <w:bCs w:val="0"/>
          <w:color w:val="C9211E"/>
          <w:sz w:val="22"/>
          <w:szCs w:val="22"/>
        </w:rPr>
        <w:t>Acuerdo del Consejo de Gobierno de 22 de mayo de 2019, por el que se procedió a la</w:t>
      </w:r>
      <w:r>
        <w:rPr>
          <w:color w:val="C9211E"/>
          <w:sz w:val="22"/>
          <w:szCs w:val="22"/>
        </w:rPr>
        <w:t xml:space="preserve"> </w:t>
      </w:r>
      <w:r>
        <w:rPr>
          <w:rStyle w:val="StrongEmphasis"/>
          <w:b w:val="0"/>
          <w:bCs w:val="0"/>
          <w:color w:val="C9211E"/>
          <w:sz w:val="22"/>
          <w:szCs w:val="22"/>
        </w:rPr>
        <w:t>fijación de un porcentaje mínimo de reserva del derecho a participar en los procedimientos de adjudicación de determinados contratos o lotes de éstos, a Centros Especiales de Empleo de iniciativa social, a empresas de inserción y programas de empleo protegido</w:t>
      </w:r>
      <w:r>
        <w:rPr>
          <w:color w:val="C9211E"/>
          <w:sz w:val="22"/>
          <w:szCs w:val="22"/>
        </w:rPr>
        <w:t>, y se fijan las condiciones mínimas para garantizar el cumplimiento de lo establecido en el párrafo segundo del apartado 1 de la disposición adicional cuarta de la LCSP.</w:t>
      </w:r>
    </w:p>
    <w:p w:rsidR="00FB1508" w:rsidRDefault="00FB1508">
      <w:pPr>
        <w:pStyle w:val="Standard"/>
        <w:jc w:val="both"/>
        <w:rPr>
          <w:color w:val="222222"/>
          <w:sz w:val="22"/>
          <w:szCs w:val="22"/>
        </w:rPr>
      </w:pPr>
    </w:p>
    <w:p w:rsidR="00FB1508" w:rsidRDefault="00FB1508">
      <w:pPr>
        <w:pStyle w:val="Standard"/>
        <w:jc w:val="both"/>
        <w:rPr>
          <w:color w:val="222222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i/>
          <w:iCs/>
          <w:color w:val="000000"/>
          <w:sz w:val="22"/>
          <w:szCs w:val="22"/>
        </w:rPr>
        <w:t>Undécima.-</w:t>
      </w:r>
      <w:proofErr w:type="gramEnd"/>
      <w:r>
        <w:rPr>
          <w:b/>
          <w:i/>
          <w:iCs/>
          <w:color w:val="C9211E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 artículo 40 de la Ley 39/2015, de 1 de octubre del Procedimiento Administrativo Común de las Administraciones Públicas, dispone:</w:t>
      </w:r>
      <w:r>
        <w:rPr>
          <w:i/>
          <w:iCs/>
          <w:color w:val="000000"/>
          <w:sz w:val="22"/>
          <w:szCs w:val="22"/>
        </w:rPr>
        <w:t xml:space="preserve"> “1. El órgano que dicte las resoluciones y actos administrativos los notificará a los interesados cuyos derechos e intereses sean afectados por aquéllos, en los términos previstos en los artículos siguientes.”</w:t>
      </w:r>
    </w:p>
    <w:p w:rsidR="00FB1508" w:rsidRDefault="00FB1508">
      <w:pPr>
        <w:pStyle w:val="Standard"/>
        <w:jc w:val="both"/>
        <w:rPr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r>
        <w:rPr>
          <w:color w:val="000000"/>
          <w:sz w:val="22"/>
          <w:szCs w:val="22"/>
        </w:rPr>
        <w:t xml:space="preserve">Por todo lo anteriormente expuesto, en el ejercicio de las competencias que tengo atribuidas y teniendo en cuenta los hechos y las consideraciones jurídicas que dan </w:t>
      </w:r>
      <w:r>
        <w:rPr>
          <w:rFonts w:eastAsia="Symbol" w:cs="Times New Roman"/>
          <w:color w:val="000000"/>
          <w:sz w:val="22"/>
          <w:szCs w:val="22"/>
        </w:rPr>
        <w:t xml:space="preserve">cobertura a la </w:t>
      </w:r>
      <w:proofErr w:type="gramStart"/>
      <w:r>
        <w:rPr>
          <w:rFonts w:eastAsia="Symbol" w:cs="Times New Roman"/>
          <w:color w:val="000000"/>
          <w:sz w:val="22"/>
          <w:szCs w:val="22"/>
        </w:rPr>
        <w:t>presente</w:t>
      </w:r>
      <w:r>
        <w:rPr>
          <w:rFonts w:eastAsia="Symbol" w:cs="Times New Roman"/>
          <w:b/>
          <w:color w:val="000000"/>
          <w:sz w:val="22"/>
          <w:szCs w:val="22"/>
        </w:rPr>
        <w:t xml:space="preserve">  </w:t>
      </w:r>
      <w:r>
        <w:rPr>
          <w:rFonts w:eastAsia="Symbol" w:cs="Times New Roman"/>
          <w:color w:val="000000"/>
          <w:sz w:val="22"/>
          <w:szCs w:val="22"/>
        </w:rPr>
        <w:t>Resolución</w:t>
      </w:r>
      <w:proofErr w:type="gramEnd"/>
      <w:r>
        <w:rPr>
          <w:rFonts w:eastAsia="Symbol" w:cs="Times New Roman"/>
          <w:color w:val="000000"/>
          <w:sz w:val="22"/>
          <w:szCs w:val="22"/>
        </w:rPr>
        <w:t>,</w:t>
      </w:r>
    </w:p>
    <w:p w:rsidR="00FB1508" w:rsidRDefault="00FB1508">
      <w:pPr>
        <w:pStyle w:val="Standard"/>
        <w:jc w:val="both"/>
        <w:rPr>
          <w:rFonts w:eastAsia="Symbol" w:cs="Times New Roman"/>
          <w:color w:val="000000"/>
          <w:sz w:val="22"/>
          <w:szCs w:val="22"/>
        </w:rPr>
      </w:pPr>
    </w:p>
    <w:p w:rsidR="00FB1508" w:rsidRDefault="00FB1508">
      <w:pPr>
        <w:pStyle w:val="Standard"/>
        <w:jc w:val="center"/>
        <w:rPr>
          <w:rFonts w:eastAsia="Symbol" w:cs="Times New Roman"/>
          <w:b/>
          <w:i/>
          <w:color w:val="000000"/>
          <w:sz w:val="22"/>
          <w:szCs w:val="22"/>
        </w:rPr>
      </w:pPr>
    </w:p>
    <w:p w:rsidR="00FB1508" w:rsidRDefault="00A84E4E">
      <w:pPr>
        <w:pStyle w:val="Standard"/>
        <w:jc w:val="center"/>
        <w:rPr>
          <w:rFonts w:eastAsia="Symbol" w:cs="Times New Roman"/>
          <w:b/>
          <w:color w:val="000000"/>
          <w:sz w:val="22"/>
          <w:szCs w:val="22"/>
        </w:rPr>
      </w:pPr>
      <w:r>
        <w:rPr>
          <w:rFonts w:eastAsia="Symbol" w:cs="Times New Roman"/>
          <w:b/>
          <w:color w:val="000000"/>
          <w:sz w:val="22"/>
          <w:szCs w:val="22"/>
        </w:rPr>
        <w:t>RESUELVO</w:t>
      </w:r>
    </w:p>
    <w:p w:rsidR="00FB1508" w:rsidRDefault="00FB1508">
      <w:pPr>
        <w:pStyle w:val="Standard"/>
        <w:jc w:val="center"/>
        <w:rPr>
          <w:rFonts w:eastAsia="Symbol" w:cs="Times New Roman"/>
          <w:b/>
          <w:i/>
          <w:color w:val="000000"/>
          <w:sz w:val="22"/>
          <w:szCs w:val="22"/>
        </w:rPr>
      </w:pPr>
    </w:p>
    <w:p w:rsidR="00FB1508" w:rsidRDefault="00A84E4E">
      <w:pPr>
        <w:pStyle w:val="Standard"/>
        <w:jc w:val="both"/>
      </w:pPr>
      <w:proofErr w:type="gramStart"/>
      <w:r>
        <w:rPr>
          <w:b/>
          <w:sz w:val="22"/>
          <w:szCs w:val="22"/>
        </w:rPr>
        <w:t>Primero.-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Autorizar y disponer el gasto de [objeto del contrato], por un importe de </w:t>
      </w:r>
      <w:r>
        <w:rPr>
          <w:b/>
          <w:bCs/>
          <w:sz w:val="22"/>
          <w:szCs w:val="22"/>
        </w:rPr>
        <w:t>[importe sin IGIC],</w:t>
      </w:r>
      <w:r>
        <w:rPr>
          <w:sz w:val="22"/>
          <w:szCs w:val="22"/>
        </w:rPr>
        <w:t xml:space="preserve"> siendo el importe del IGIC a repercutir  </w:t>
      </w:r>
      <w:r>
        <w:rPr>
          <w:b/>
          <w:bCs/>
          <w:sz w:val="22"/>
          <w:szCs w:val="22"/>
        </w:rPr>
        <w:t>[importe del IGIC]</w:t>
      </w:r>
      <w:r>
        <w:rPr>
          <w:sz w:val="22"/>
          <w:szCs w:val="22"/>
        </w:rPr>
        <w:t xml:space="preserve"> haciendo un total de </w:t>
      </w:r>
      <w:r>
        <w:rPr>
          <w:b/>
          <w:bCs/>
          <w:sz w:val="22"/>
          <w:szCs w:val="22"/>
        </w:rPr>
        <w:t>[importe total]</w:t>
      </w: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A84E4E">
      <w:pPr>
        <w:pStyle w:val="Standard"/>
        <w:jc w:val="both"/>
      </w:pPr>
      <w:r>
        <w:rPr>
          <w:b/>
          <w:sz w:val="22"/>
          <w:szCs w:val="22"/>
        </w:rPr>
        <w:t>Segundo</w:t>
      </w:r>
      <w:r>
        <w:rPr>
          <w:sz w:val="22"/>
          <w:szCs w:val="22"/>
        </w:rPr>
        <w:t>.- Adjudicar</w:t>
      </w:r>
      <w:r>
        <w:rPr>
          <w:color w:val="C9211E"/>
          <w:sz w:val="22"/>
          <w:szCs w:val="22"/>
        </w:rPr>
        <w:t xml:space="preserve"> el contrato reservado para empresas de inserción social </w:t>
      </w:r>
      <w:r w:rsidRPr="00A84E4E">
        <w:rPr>
          <w:color w:val="C9211E"/>
          <w:sz w:val="22"/>
          <w:szCs w:val="22"/>
        </w:rPr>
        <w:t>y</w:t>
      </w:r>
      <w:r>
        <w:rPr>
          <w:color w:val="C9211E"/>
          <w:sz w:val="22"/>
          <w:szCs w:val="22"/>
        </w:rPr>
        <w:t>/o</w:t>
      </w:r>
      <w:r w:rsidRPr="00A84E4E">
        <w:rPr>
          <w:color w:val="C9211E"/>
          <w:sz w:val="22"/>
          <w:szCs w:val="22"/>
        </w:rPr>
        <w:t xml:space="preserve"> centros especiales de empleo de iniciativa social </w:t>
      </w:r>
      <w:r>
        <w:rPr>
          <w:color w:val="C9211E"/>
          <w:sz w:val="22"/>
          <w:szCs w:val="22"/>
        </w:rPr>
        <w:t>conforme a la Disposición Adicional 4º de la LCSP</w:t>
      </w:r>
      <w:r>
        <w:rPr>
          <w:sz w:val="22"/>
          <w:szCs w:val="22"/>
        </w:rPr>
        <w:t xml:space="preserve"> del </w:t>
      </w:r>
      <w:r w:rsidR="00470BA2">
        <w:rPr>
          <w:sz w:val="22"/>
          <w:szCs w:val="22"/>
        </w:rPr>
        <w:t>[</w:t>
      </w:r>
      <w:r w:rsidR="00470BA2">
        <w:rPr>
          <w:b/>
          <w:bCs/>
          <w:sz w:val="22"/>
          <w:szCs w:val="22"/>
        </w:rPr>
        <w:t>objeto del contrato]</w:t>
      </w:r>
      <w:r>
        <w:rPr>
          <w:rFonts w:eastAsia="Symbol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a la empresa  </w:t>
      </w:r>
      <w:r>
        <w:rPr>
          <w:b/>
          <w:bCs/>
          <w:sz w:val="22"/>
          <w:szCs w:val="22"/>
        </w:rPr>
        <w:t>[empresa a la que se adjudica]</w:t>
      </w:r>
      <w:r>
        <w:rPr>
          <w:rFonts w:eastAsia="Symbol" w:cs="Times New Roman"/>
          <w:sz w:val="22"/>
          <w:szCs w:val="22"/>
        </w:rPr>
        <w:t>,</w:t>
      </w:r>
      <w:r>
        <w:rPr>
          <w:sz w:val="22"/>
          <w:szCs w:val="22"/>
        </w:rPr>
        <w:t xml:space="preserve"> por ser la oferta que atiende a la mejor relación calidad-precio para este Organismo.</w:t>
      </w:r>
    </w:p>
    <w:p w:rsidR="00FB1508" w:rsidRDefault="00A84E4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1508" w:rsidRDefault="00A84E4E">
      <w:pPr>
        <w:pStyle w:val="Standard"/>
        <w:jc w:val="both"/>
      </w:pPr>
      <w:proofErr w:type="gramStart"/>
      <w:r>
        <w:rPr>
          <w:b/>
          <w:bCs/>
          <w:sz w:val="22"/>
          <w:szCs w:val="22"/>
        </w:rPr>
        <w:t>Tercero.-</w:t>
      </w:r>
      <w:proofErr w:type="gramEnd"/>
      <w:r>
        <w:rPr>
          <w:sz w:val="22"/>
          <w:szCs w:val="22"/>
        </w:rPr>
        <w:t xml:space="preserve"> El pago del referido contrato deberá efectuarse una vez realizado el servicio, contra la presentación de la correspondiente factura expedida con cargo a la normativa vigente y debidamente </w:t>
      </w:r>
      <w:r>
        <w:rPr>
          <w:sz w:val="22"/>
          <w:szCs w:val="22"/>
        </w:rPr>
        <w:lastRenderedPageBreak/>
        <w:t xml:space="preserve">conformada por </w:t>
      </w:r>
      <w:r w:rsidRPr="00A84E4E">
        <w:rPr>
          <w:b/>
          <w:bCs/>
          <w:sz w:val="22"/>
          <w:szCs w:val="22"/>
        </w:rPr>
        <w:t>[órgano de contratación]</w:t>
      </w:r>
      <w:r>
        <w:rPr>
          <w:sz w:val="22"/>
          <w:szCs w:val="22"/>
        </w:rPr>
        <w:t xml:space="preserve">, con cargo a la partida presupuestaria </w:t>
      </w:r>
      <w:r>
        <w:rPr>
          <w:rFonts w:eastAsia="Symbol" w:cs="Times New Roman"/>
          <w:b/>
          <w:bCs/>
          <w:sz w:val="22"/>
          <w:szCs w:val="22"/>
        </w:rPr>
        <w:t>[número de partida]</w:t>
      </w:r>
      <w:r>
        <w:rPr>
          <w:rFonts w:eastAsia="Symbol" w:cs="Times New Roman"/>
          <w:sz w:val="22"/>
          <w:szCs w:val="22"/>
        </w:rPr>
        <w:t>.</w:t>
      </w: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A84E4E">
      <w:pPr>
        <w:pStyle w:val="Standard"/>
        <w:jc w:val="both"/>
      </w:pPr>
      <w:r>
        <w:rPr>
          <w:rFonts w:eastAsia="Symbol" w:cs="Times New Roman"/>
          <w:b/>
          <w:bCs/>
          <w:sz w:val="22"/>
          <w:szCs w:val="22"/>
        </w:rPr>
        <w:t>Cuarto-</w:t>
      </w:r>
      <w:r>
        <w:rPr>
          <w:rFonts w:eastAsia="Symbol" w:cs="Times New Roman"/>
          <w:sz w:val="22"/>
          <w:szCs w:val="22"/>
        </w:rPr>
        <w:t xml:space="preserve"> Designar como responsable del contrato al </w:t>
      </w:r>
      <w:r>
        <w:rPr>
          <w:rFonts w:eastAsia="Symbol" w:cs="Times New Roman"/>
          <w:color w:val="C9211E"/>
          <w:sz w:val="22"/>
          <w:szCs w:val="22"/>
        </w:rPr>
        <w:t>[responsable del contrato]</w:t>
      </w: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A84E4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Notifíquese la presente Resolución a </w:t>
      </w:r>
      <w:r w:rsidRPr="00A84E4E">
        <w:rPr>
          <w:b/>
          <w:bCs/>
          <w:sz w:val="22"/>
          <w:szCs w:val="22"/>
        </w:rPr>
        <w:t>[empresa adjudicataria]</w:t>
      </w:r>
      <w:r>
        <w:rPr>
          <w:sz w:val="22"/>
          <w:szCs w:val="22"/>
        </w:rPr>
        <w:t xml:space="preserve">, significándole que contra la presente Resolución que agota la vía administrativa, de conformidad con lo dispuesto en los artículos 123 y 124 de Ley 39/2015, de 1 de octubre, del Procedimiento Administrativo Común de las Administraciones Públicas, podrá interponer recurso potestativo de reposición, ante </w:t>
      </w:r>
      <w:r w:rsidR="004D705A">
        <w:rPr>
          <w:sz w:val="22"/>
          <w:szCs w:val="22"/>
        </w:rPr>
        <w:t>[órgano de contratación]</w:t>
      </w:r>
      <w:r>
        <w:rPr>
          <w:sz w:val="22"/>
          <w:szCs w:val="22"/>
        </w:rPr>
        <w:t>, en el plazo de un (1) mes contado a partir del día siguiente a su notificación; o directamente recurso contencioso administrativo ante los Juzgados de lo Contencioso Administrativo que corresponda, en el plazo de dos (2) meses, contados a partir del siguiente al de la notificación de conformidad con lo dispuesto en el artículo 8 y 14 de la Ley 29/1998, de 13 de julio, reguladora de la Jurisdicción Contencioso-administrativa; significándole que en el caso de presentar recurso de reposición no se podrá interponer recurso contencioso-administrativo hasta la resolución expresa del recurso de reposición o hasta que se produzca la desestimación presunta del mismo. Todo ello sin perjuicio de cualquier otro recurso que pudiera interponerse.</w:t>
      </w: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FB1508">
      <w:pPr>
        <w:pStyle w:val="Standard"/>
        <w:jc w:val="both"/>
        <w:rPr>
          <w:sz w:val="22"/>
          <w:szCs w:val="22"/>
        </w:rPr>
      </w:pPr>
    </w:p>
    <w:p w:rsidR="00FB1508" w:rsidRDefault="00FB1508">
      <w:pPr>
        <w:pStyle w:val="Standard"/>
        <w:jc w:val="both"/>
        <w:rPr>
          <w:rFonts w:eastAsia="Symbol" w:cs="Times New Roman"/>
          <w:b/>
          <w:sz w:val="22"/>
          <w:szCs w:val="22"/>
        </w:rPr>
      </w:pPr>
    </w:p>
    <w:sectPr w:rsidR="00FB1508">
      <w:headerReference w:type="default" r:id="rId7"/>
      <w:footerReference w:type="default" r:id="rId8"/>
      <w:headerReference w:type="first" r:id="rId9"/>
      <w:pgSz w:w="11906" w:h="16838"/>
      <w:pgMar w:top="3119" w:right="851" w:bottom="2835" w:left="1276" w:header="12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E4E" w:rsidRDefault="00A84E4E">
      <w:r>
        <w:separator/>
      </w:r>
    </w:p>
  </w:endnote>
  <w:endnote w:type="continuationSeparator" w:id="0">
    <w:p w:rsidR="00A84E4E" w:rsidRDefault="00A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Univers 45 Light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4E" w:rsidRDefault="00A84E4E">
    <w:pPr>
      <w:pStyle w:val="Piedepgina"/>
      <w:jc w:val="right"/>
    </w:pPr>
    <w:r>
      <w:rPr>
        <w:rFonts w:ascii="Univers 45 Light" w:hAnsi="Univers 45 Light" w:cs="Univers 45 Light"/>
        <w:szCs w:val="20"/>
      </w:rPr>
      <w:fldChar w:fldCharType="begin"/>
    </w:r>
    <w:r>
      <w:rPr>
        <w:rFonts w:ascii="Univers 45 Light" w:hAnsi="Univers 45 Light" w:cs="Univers 45 Light"/>
        <w:szCs w:val="20"/>
      </w:rPr>
      <w:instrText xml:space="preserve"> PAGE </w:instrText>
    </w:r>
    <w:r>
      <w:rPr>
        <w:rFonts w:ascii="Univers 45 Light" w:hAnsi="Univers 45 Light" w:cs="Univers 45 Light"/>
        <w:szCs w:val="20"/>
      </w:rPr>
      <w:fldChar w:fldCharType="separate"/>
    </w:r>
    <w:r>
      <w:rPr>
        <w:rFonts w:ascii="Univers 45 Light" w:hAnsi="Univers 45 Light" w:cs="Univers 45 Light"/>
        <w:szCs w:val="20"/>
      </w:rPr>
      <w:t>4</w:t>
    </w:r>
    <w:r>
      <w:rPr>
        <w:rFonts w:ascii="Univers 45 Light" w:hAnsi="Univers 45 Light" w:cs="Univers 45 Light"/>
        <w:szCs w:val="20"/>
      </w:rPr>
      <w:fldChar w:fldCharType="end"/>
    </w:r>
  </w:p>
  <w:p w:rsidR="00A84E4E" w:rsidRDefault="00A84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E4E" w:rsidRDefault="00A84E4E">
      <w:r>
        <w:rPr>
          <w:color w:val="000000"/>
        </w:rPr>
        <w:separator/>
      </w:r>
    </w:p>
  </w:footnote>
  <w:footnote w:type="continuationSeparator" w:id="0">
    <w:p w:rsidR="00A84E4E" w:rsidRDefault="00A8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4E" w:rsidRDefault="00A84E4E">
    <w:pPr>
      <w:pStyle w:val="Encabezado"/>
      <w:jc w:val="right"/>
    </w:pPr>
    <w:r>
      <w:rPr>
        <w:noProof/>
      </w:rPr>
      <w:drawing>
        <wp:inline distT="0" distB="0" distL="0" distR="0">
          <wp:extent cx="275755" cy="542879"/>
          <wp:effectExtent l="0" t="0" r="3645" b="3221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55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E4E" w:rsidRDefault="004D705A">
    <w:pPr>
      <w:pStyle w:val="Encabezado"/>
    </w:pPr>
    <w:r>
      <w:t>LOGO DE LA INSTITUCIÓN</w:t>
    </w:r>
    <w:r w:rsidR="00A84E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D68"/>
    <w:multiLevelType w:val="multilevel"/>
    <w:tmpl w:val="179282EA"/>
    <w:styleLink w:val="WW8Num5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" w15:restartNumberingAfterBreak="0">
    <w:nsid w:val="018F70C7"/>
    <w:multiLevelType w:val="multilevel"/>
    <w:tmpl w:val="7E608AA2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7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F92E75"/>
    <w:multiLevelType w:val="multilevel"/>
    <w:tmpl w:val="078E408C"/>
    <w:styleLink w:val="WW8Num3"/>
    <w:lvl w:ilvl="0">
      <w:numFmt w:val="bullet"/>
      <w:lvlText w:val=""/>
      <w:lvlJc w:val="left"/>
      <w:pPr>
        <w:ind w:left="213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abstractNum w:abstractNumId="3" w15:restartNumberingAfterBreak="0">
    <w:nsid w:val="16D21EA5"/>
    <w:multiLevelType w:val="multilevel"/>
    <w:tmpl w:val="8E12C7F8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7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231226"/>
    <w:multiLevelType w:val="multilevel"/>
    <w:tmpl w:val="E056D23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563"/>
    <w:multiLevelType w:val="multilevel"/>
    <w:tmpl w:val="C8529C86"/>
    <w:styleLink w:val="WW8Num18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27576BBE"/>
    <w:multiLevelType w:val="multilevel"/>
    <w:tmpl w:val="70FA89AE"/>
    <w:styleLink w:val="WW8Num16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276A3720"/>
    <w:multiLevelType w:val="multilevel"/>
    <w:tmpl w:val="2CA62FC2"/>
    <w:styleLink w:val="WW8Num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38B4185F"/>
    <w:multiLevelType w:val="multilevel"/>
    <w:tmpl w:val="728619EC"/>
    <w:styleLink w:val="WW8Num1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9" w15:restartNumberingAfterBreak="0">
    <w:nsid w:val="38D20452"/>
    <w:multiLevelType w:val="multilevel"/>
    <w:tmpl w:val="C96A977E"/>
    <w:styleLink w:val="WW8Num17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0" w15:restartNumberingAfterBreak="0">
    <w:nsid w:val="407E6FE9"/>
    <w:multiLevelType w:val="multilevel"/>
    <w:tmpl w:val="2460C6A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44DD1628"/>
    <w:multiLevelType w:val="multilevel"/>
    <w:tmpl w:val="4BA2048E"/>
    <w:styleLink w:val="WW8Num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512375F4"/>
    <w:multiLevelType w:val="multilevel"/>
    <w:tmpl w:val="AB5454CA"/>
    <w:styleLink w:val="WW8Num15"/>
    <w:lvl w:ilvl="0">
      <w:numFmt w:val="bullet"/>
      <w:lvlText w:val=""/>
      <w:lvlJc w:val="left"/>
      <w:pPr>
        <w:ind w:left="148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 w:cs="Wingdings"/>
      </w:rPr>
    </w:lvl>
  </w:abstractNum>
  <w:abstractNum w:abstractNumId="13" w15:restartNumberingAfterBreak="0">
    <w:nsid w:val="55933CFE"/>
    <w:multiLevelType w:val="multilevel"/>
    <w:tmpl w:val="202CAE5A"/>
    <w:styleLink w:val="WW8Num9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608928A5"/>
    <w:multiLevelType w:val="multilevel"/>
    <w:tmpl w:val="176A8C6C"/>
    <w:styleLink w:val="WW8Num11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rebuchet M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5" w15:restartNumberingAfterBreak="0">
    <w:nsid w:val="6AF47060"/>
    <w:multiLevelType w:val="multilevel"/>
    <w:tmpl w:val="C3147B9E"/>
    <w:styleLink w:val="WW8Num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7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D4B275C"/>
    <w:multiLevelType w:val="multilevel"/>
    <w:tmpl w:val="81622C12"/>
    <w:styleLink w:val="WW8Num1"/>
    <w:lvl w:ilvl="0">
      <w:numFmt w:val="bullet"/>
      <w:lvlText w:val="-"/>
      <w:lvlJc w:val="left"/>
      <w:pPr>
        <w:ind w:left="855" w:hanging="360"/>
      </w:pPr>
      <w:rPr>
        <w:rFonts w:ascii="Trebuchet MS" w:eastAsia="Times New Roman" w:hAnsi="Trebuchet MS" w:cs="Times New Roman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 w:cs="Wingdings"/>
      </w:rPr>
    </w:lvl>
  </w:abstractNum>
  <w:abstractNum w:abstractNumId="17" w15:restartNumberingAfterBreak="0">
    <w:nsid w:val="6DDD102F"/>
    <w:multiLevelType w:val="multilevel"/>
    <w:tmpl w:val="09D47AB8"/>
    <w:styleLink w:val="WW8Num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8" w15:restartNumberingAfterBreak="0">
    <w:nsid w:val="70EC6840"/>
    <w:multiLevelType w:val="multilevel"/>
    <w:tmpl w:val="4EAA5992"/>
    <w:styleLink w:val="WW8Num14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9" w15:restartNumberingAfterBreak="0">
    <w:nsid w:val="72351BE6"/>
    <w:multiLevelType w:val="multilevel"/>
    <w:tmpl w:val="DEA4DA72"/>
    <w:styleLink w:val="WWOutlineListStyl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34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27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7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08"/>
    <w:rsid w:val="00470BA2"/>
    <w:rsid w:val="004D705A"/>
    <w:rsid w:val="00A84E4E"/>
    <w:rsid w:val="00F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4D190"/>
  <w15:docId w15:val="{32E3F3F0-5C7C-4A4C-8402-F93C4EE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b/>
      <w:bCs/>
      <w:smallCaps/>
      <w:color w:val="003366"/>
      <w:sz w:val="28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mallCaps/>
      <w:color w:val="003366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color w:val="003366"/>
      <w:szCs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styleId="Prrafodelista">
    <w:name w:val="List Paragraph"/>
    <w:basedOn w:val="Standard"/>
    <w:pPr>
      <w:ind w:left="708"/>
    </w:pPr>
  </w:style>
  <w:style w:type="paragraph" w:customStyle="1" w:styleId="justificado">
    <w:name w:val="justificado"/>
    <w:basedOn w:val="Standard"/>
    <w:pPr>
      <w:spacing w:before="280" w:after="280"/>
    </w:pPr>
    <w:rPr>
      <w:rFonts w:ascii="Times New Roman" w:hAnsi="Times New Roman" w:cs="Times New Roman"/>
      <w:sz w:val="24"/>
    </w:rPr>
  </w:style>
  <w:style w:type="paragraph" w:styleId="Sinespaciado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  <w:rPr>
      <w:rFonts w:ascii="Trebuchet MS" w:eastAsia="Times New Roman" w:hAnsi="Trebuchet MS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sz w:val="20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eastAsia="Wingdings" w:hAnsi="Wingdings" w:cs="Wingdings"/>
      <w:sz w:val="20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Trebuchet M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bCs/>
      <w:smallCaps/>
      <w:color w:val="003366"/>
      <w:kern w:val="3"/>
      <w:sz w:val="28"/>
      <w:szCs w:val="32"/>
      <w:lang w:val="es-ES" w:bidi="ar-SA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erdana">
    <w:name w:val="verdana"/>
    <w:basedOn w:val="Fuentedeprrafopredeter"/>
  </w:style>
  <w:style w:type="character" w:customStyle="1" w:styleId="SinespaciadoCar">
    <w:name w:val="Sin espaciado Car"/>
    <w:basedOn w:val="Fuentedeprrafopredeter"/>
    <w:rPr>
      <w:rFonts w:ascii="Calibri" w:eastAsia="Calibri" w:hAnsi="Calibri" w:cs="Calibri"/>
      <w:sz w:val="22"/>
      <w:szCs w:val="22"/>
      <w:lang w:val="es-ES" w:bidi="ar-SA"/>
    </w:rPr>
  </w:style>
  <w:style w:type="character" w:customStyle="1" w:styleId="PiedepginaCar">
    <w:name w:val="Pie de página Car"/>
    <w:basedOn w:val="Fuentedeprrafopredeter"/>
    <w:rPr>
      <w:rFonts w:ascii="Arial" w:eastAsia="Arial" w:hAnsi="Arial" w:cs="Arial"/>
      <w:szCs w:val="24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Textoennegrita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rongEmphasis">
    <w:name w:val="Strong Emphasis"/>
    <w:rPr>
      <w:b/>
      <w:bCs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18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18"/>
    </w:rPr>
  </w:style>
  <w:style w:type="numbering" w:customStyle="1" w:styleId="Outline">
    <w:name w:val="Outline"/>
    <w:basedOn w:val="Sinlista"/>
    <w:pPr>
      <w:numPr>
        <w:numId w:val="2"/>
      </w:numPr>
    </w:pPr>
  </w:style>
  <w:style w:type="numbering" w:customStyle="1" w:styleId="WW8Num1">
    <w:name w:val="WW8Num1"/>
    <w:basedOn w:val="Sinlista"/>
    <w:pPr>
      <w:numPr>
        <w:numId w:val="3"/>
      </w:numPr>
    </w:pPr>
  </w:style>
  <w:style w:type="numbering" w:customStyle="1" w:styleId="WW8Num2">
    <w:name w:val="WW8Num2"/>
    <w:basedOn w:val="Sinlista"/>
    <w:pPr>
      <w:numPr>
        <w:numId w:val="4"/>
      </w:numPr>
    </w:pPr>
  </w:style>
  <w:style w:type="numbering" w:customStyle="1" w:styleId="WW8Num3">
    <w:name w:val="WW8Num3"/>
    <w:basedOn w:val="Sinlista"/>
    <w:pPr>
      <w:numPr>
        <w:numId w:val="5"/>
      </w:numPr>
    </w:pPr>
  </w:style>
  <w:style w:type="numbering" w:customStyle="1" w:styleId="WW8Num4">
    <w:name w:val="WW8Num4"/>
    <w:basedOn w:val="Sinlista"/>
    <w:pPr>
      <w:numPr>
        <w:numId w:val="6"/>
      </w:numPr>
    </w:pPr>
  </w:style>
  <w:style w:type="numbering" w:customStyle="1" w:styleId="WW8Num5">
    <w:name w:val="WW8Num5"/>
    <w:basedOn w:val="Sinlista"/>
    <w:pPr>
      <w:numPr>
        <w:numId w:val="7"/>
      </w:numPr>
    </w:pPr>
  </w:style>
  <w:style w:type="numbering" w:customStyle="1" w:styleId="WW8Num6">
    <w:name w:val="WW8Num6"/>
    <w:basedOn w:val="Sinlista"/>
    <w:pPr>
      <w:numPr>
        <w:numId w:val="8"/>
      </w:numPr>
    </w:pPr>
  </w:style>
  <w:style w:type="numbering" w:customStyle="1" w:styleId="WW8Num7">
    <w:name w:val="WW8Num7"/>
    <w:basedOn w:val="Sinlista"/>
    <w:pPr>
      <w:numPr>
        <w:numId w:val="9"/>
      </w:numPr>
    </w:pPr>
  </w:style>
  <w:style w:type="numbering" w:customStyle="1" w:styleId="WW8Num8">
    <w:name w:val="WW8Num8"/>
    <w:basedOn w:val="Sinlista"/>
    <w:pPr>
      <w:numPr>
        <w:numId w:val="10"/>
      </w:numPr>
    </w:pPr>
  </w:style>
  <w:style w:type="numbering" w:customStyle="1" w:styleId="WW8Num9">
    <w:name w:val="WW8Num9"/>
    <w:basedOn w:val="Sinlista"/>
    <w:pPr>
      <w:numPr>
        <w:numId w:val="11"/>
      </w:numPr>
    </w:pPr>
  </w:style>
  <w:style w:type="numbering" w:customStyle="1" w:styleId="WW8Num10">
    <w:name w:val="WW8Num10"/>
    <w:basedOn w:val="Sinlista"/>
    <w:pPr>
      <w:numPr>
        <w:numId w:val="12"/>
      </w:numPr>
    </w:pPr>
  </w:style>
  <w:style w:type="numbering" w:customStyle="1" w:styleId="WW8Num11">
    <w:name w:val="WW8Num11"/>
    <w:basedOn w:val="Sinlista"/>
    <w:pPr>
      <w:numPr>
        <w:numId w:val="13"/>
      </w:numPr>
    </w:pPr>
  </w:style>
  <w:style w:type="numbering" w:customStyle="1" w:styleId="WW8Num12">
    <w:name w:val="WW8Num12"/>
    <w:basedOn w:val="Sinlista"/>
    <w:pPr>
      <w:numPr>
        <w:numId w:val="14"/>
      </w:numPr>
    </w:pPr>
  </w:style>
  <w:style w:type="numbering" w:customStyle="1" w:styleId="WW8Num13">
    <w:name w:val="WW8Num13"/>
    <w:basedOn w:val="Sinlista"/>
    <w:pPr>
      <w:numPr>
        <w:numId w:val="15"/>
      </w:numPr>
    </w:pPr>
  </w:style>
  <w:style w:type="numbering" w:customStyle="1" w:styleId="WW8Num14">
    <w:name w:val="WW8Num14"/>
    <w:basedOn w:val="Sinlista"/>
    <w:pPr>
      <w:numPr>
        <w:numId w:val="16"/>
      </w:numPr>
    </w:pPr>
  </w:style>
  <w:style w:type="numbering" w:customStyle="1" w:styleId="WW8Num15">
    <w:name w:val="WW8Num15"/>
    <w:basedOn w:val="Sinlista"/>
    <w:pPr>
      <w:numPr>
        <w:numId w:val="17"/>
      </w:numPr>
    </w:pPr>
  </w:style>
  <w:style w:type="numbering" w:customStyle="1" w:styleId="WW8Num16">
    <w:name w:val="WW8Num16"/>
    <w:basedOn w:val="Sinlista"/>
    <w:pPr>
      <w:numPr>
        <w:numId w:val="18"/>
      </w:numPr>
    </w:pPr>
  </w:style>
  <w:style w:type="numbering" w:customStyle="1" w:styleId="WW8Num17">
    <w:name w:val="WW8Num17"/>
    <w:basedOn w:val="Sinlista"/>
    <w:pPr>
      <w:numPr>
        <w:numId w:val="19"/>
      </w:numPr>
    </w:pPr>
  </w:style>
  <w:style w:type="numbering" w:customStyle="1" w:styleId="WW8Num18">
    <w:name w:val="WW8Num18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Javier Mendoza Jiménez</cp:lastModifiedBy>
  <cp:revision>3</cp:revision>
  <cp:lastPrinted>2020-01-07T14:05:00Z</cp:lastPrinted>
  <dcterms:created xsi:type="dcterms:W3CDTF">2020-12-13T17:23:00Z</dcterms:created>
  <dcterms:modified xsi:type="dcterms:W3CDTF">2020-12-28T09:56:00Z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